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Cs/>
          <w:color w:val="000000"/>
          <w:sz w:val="36"/>
          <w:szCs w:val="36"/>
        </w:rPr>
      </w:pPr>
      <w:r>
        <w:rPr>
          <w:rFonts w:hint="eastAsia" w:ascii="黑体" w:hAnsi="黑体" w:eastAsia="黑体" w:cs="黑体"/>
          <w:bCs/>
          <w:color w:val="000000"/>
          <w:sz w:val="36"/>
          <w:szCs w:val="36"/>
          <w:lang w:val="en-US" w:eastAsia="zh-CN"/>
        </w:rPr>
        <w:t>团体标准</w:t>
      </w:r>
      <w:r>
        <w:rPr>
          <w:rFonts w:hint="eastAsia" w:ascii="黑体" w:hAnsi="黑体" w:eastAsia="黑体" w:cs="黑体"/>
          <w:bCs/>
          <w:color w:val="000000"/>
          <w:sz w:val="36"/>
          <w:szCs w:val="36"/>
        </w:rPr>
        <w:t>《秋植香蕉套种黑皮冬瓜技术规程》</w:t>
      </w:r>
    </w:p>
    <w:p>
      <w:pPr>
        <w:jc w:val="center"/>
        <w:rPr>
          <w:rFonts w:ascii="黑体" w:hAnsi="黑体" w:eastAsia="黑体" w:cs="黑体"/>
          <w:bCs/>
          <w:sz w:val="36"/>
          <w:szCs w:val="36"/>
        </w:rPr>
      </w:pPr>
      <w:r>
        <w:rPr>
          <w:rFonts w:hint="eastAsia" w:ascii="黑体" w:hAnsi="黑体" w:eastAsia="黑体" w:cs="黑体"/>
          <w:bCs/>
          <w:color w:val="000000"/>
          <w:sz w:val="36"/>
          <w:szCs w:val="36"/>
        </w:rPr>
        <w:t>（</w:t>
      </w:r>
      <w:r>
        <w:rPr>
          <w:rFonts w:hint="eastAsia" w:ascii="黑体" w:hAnsi="黑体" w:eastAsia="黑体" w:cs="黑体"/>
          <w:bCs/>
          <w:color w:val="000000"/>
          <w:sz w:val="36"/>
          <w:szCs w:val="36"/>
          <w:lang w:eastAsia="zh-CN"/>
        </w:rPr>
        <w:t>征求意见</w:t>
      </w:r>
      <w:r>
        <w:rPr>
          <w:rFonts w:hint="eastAsia" w:ascii="黑体" w:hAnsi="黑体" w:eastAsia="黑体" w:cs="黑体"/>
          <w:bCs/>
          <w:color w:val="000000"/>
          <w:sz w:val="36"/>
          <w:szCs w:val="36"/>
        </w:rPr>
        <w:t>稿）编制说明</w:t>
      </w:r>
    </w:p>
    <w:p>
      <w:pPr>
        <w:numPr>
          <w:ilvl w:val="0"/>
          <w:numId w:val="1"/>
        </w:numPr>
        <w:adjustRightInd w:val="0"/>
        <w:snapToGrid w:val="0"/>
        <w:spacing w:line="360" w:lineRule="auto"/>
        <w:rPr>
          <w:rFonts w:ascii="黑体" w:hAnsi="黑体" w:eastAsia="黑体" w:cs="黑体"/>
          <w:bCs/>
          <w:sz w:val="32"/>
          <w:szCs w:val="32"/>
        </w:rPr>
      </w:pPr>
      <w:r>
        <w:rPr>
          <w:rFonts w:hint="eastAsia" w:ascii="黑体" w:hAnsi="黑体" w:eastAsia="黑体" w:cs="黑体"/>
          <w:bCs/>
          <w:sz w:val="32"/>
          <w:szCs w:val="32"/>
        </w:rPr>
        <w:t>项目来源</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根据《广西标准化协会关于下达2020年第四批团体标准制修订项目计划的通知》（桂标协﹝2020﹞</w:t>
      </w:r>
      <w:r>
        <w:rPr>
          <w:rFonts w:hint="eastAsia" w:ascii="仿宋_GB2312" w:hAnsi="宋体" w:eastAsia="仿宋_GB2312"/>
          <w:sz w:val="32"/>
          <w:szCs w:val="32"/>
          <w:lang w:val="en-US" w:eastAsia="zh-CN"/>
        </w:rPr>
        <w:t>14</w:t>
      </w:r>
      <w:r>
        <w:rPr>
          <w:rFonts w:hint="eastAsia" w:ascii="仿宋_GB2312" w:hAnsi="宋体" w:eastAsia="仿宋_GB2312"/>
          <w:sz w:val="32"/>
          <w:szCs w:val="32"/>
          <w:lang w:val="zh-CN"/>
        </w:rPr>
        <w:t>号）精神，由广西壮族自治区农业科学院提出，广西壮族自治区农业科学院生物技术研究所负责起草的团体标准《秋植香蕉套种黑皮冬瓜技术规程》。</w:t>
      </w:r>
    </w:p>
    <w:p>
      <w:pPr>
        <w:numPr>
          <w:ilvl w:val="0"/>
          <w:numId w:val="1"/>
        </w:numPr>
        <w:adjustRightInd w:val="0"/>
        <w:snapToGrid w:val="0"/>
        <w:spacing w:beforeLines="50" w:line="360" w:lineRule="auto"/>
        <w:ind w:left="505" w:hanging="505"/>
        <w:rPr>
          <w:rFonts w:ascii="黑体" w:hAnsi="黑体" w:eastAsia="黑体" w:cs="黑体"/>
          <w:bCs/>
          <w:sz w:val="32"/>
          <w:szCs w:val="32"/>
        </w:rPr>
      </w:pPr>
      <w:r>
        <w:rPr>
          <w:rFonts w:hint="eastAsia" w:ascii="黑体" w:hAnsi="黑体" w:eastAsia="黑体" w:cs="黑体"/>
          <w:bCs/>
          <w:sz w:val="32"/>
          <w:szCs w:val="32"/>
        </w:rPr>
        <w:t>项目背景及目的意义</w:t>
      </w:r>
    </w:p>
    <w:p>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香蕉是热带和亚热带地区最重要的果树之一，是我国南方和西南各省区产销量均位居第二位的优势水果。香蕉产业是我国广东、广西、海南、云南等省区农村经济繁荣和农民脱贫致富的重要支柱产业之一。广西的香蕉种植面积和产量均位居全国第二位，香蕉产业是广西区政府重点扶持培育的第二大优势水果产业。广西的香蕉主要分布在南宁市、钦州、百色、 崇左和玉林等地市，北海和防城港市也有一定面积栽培。</w:t>
      </w:r>
    </w:p>
    <w:p>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黑皮冬瓜为冬瓜中的一种，因外表为墨绿色而得名。冬瓜原产于中国，是百姓餐桌上常见的食物，是葫芦科冬瓜属中的栽培种，一年生攀缘性草本植物。黑皮冬瓜在市场上价格相对较高，因为其营养丰富，受到很多人的喜爱。果实供食，东南亚一些地方还食用嫩茎叶。种子和外果皮可入药，补充人体所需维生素C和钾盐，让身体更加健康。</w:t>
      </w:r>
    </w:p>
    <w:p>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由于秋植香蕉从定植到次年的夏季封行旺长期间，行间土壤是裸露暴晒的，期间间套种短期的共生作物黑皮冬瓜， 一前一后结合在一起，使田间在全部生长季节内始终保持一定的叶面积指数，充分利用作物生育前期和后期的光能，是提高土地利用率的一种有效种植方式。而且香蕉和冬瓜基本没有相同共发的病虫害，套种黑皮冬瓜后，藤蔓、叶，在春旱季节，布满整个蕉园地面，起到很好的绿色覆盖、保水保根、改良土壤的作用，增加有益微生物的丰富度，对防治土传的香蕉枯萎病病害，起到积极作用，采收瓜后，瓜叶藤蔓覆盖蕉头，腐烂后成为很好的有机肥，对香蕉的生长是很有利,香蕉套种黑皮冬瓜一举多得。</w:t>
      </w:r>
    </w:p>
    <w:p>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其中香蕉枯萎病的防控仍然是世界难题，种植抗病品种结合配套综合防控枯萎病栽培技术是目前解决枯萎病问题的最根本有效的手段，其中调理土壤、生物防控、增施有机肥、保水保根等是防病栽培种主要的技术措施。生产实践证明，在枯萎区种植抗病品种桂蕉9号套种黑皮冬瓜，增施有机肥和生物菌肥，保水保根，壮根壮苗，可以大幅减少枯萎病发生，突破技术瓶颈，解决中抗枯萎病品种桂蕉9号等第一代香蕉枯萎病发生率偏高的问题，实现增产增收增效，一般而言，桂蕉9号套种黑皮冬瓜，起到绿色覆盖，保水保根，改良土壤，丰富土壤根周有益菌落，对病区防控枯萎病十分有利，第一代香蕉枯萎病发生率在0.5</w:t>
      </w:r>
      <w:r>
        <w:rPr>
          <w:rFonts w:hint="eastAsia" w:ascii="仿宋_GB2312" w:hAnsi="宋体" w:eastAsia="仿宋_GB2312"/>
          <w:sz w:val="32"/>
          <w:szCs w:val="32"/>
          <w:lang w:val="en-US" w:eastAsia="zh-CN"/>
        </w:rPr>
        <w:t>%</w:t>
      </w:r>
      <w:r>
        <w:rPr>
          <w:rFonts w:hint="eastAsia" w:ascii="仿宋_GB2312" w:hAnsi="宋体" w:eastAsia="仿宋_GB2312"/>
          <w:sz w:val="32"/>
          <w:szCs w:val="32"/>
          <w:lang w:val="zh-CN"/>
        </w:rPr>
        <w:t>〜3%;不套种的桂蕉9号第一代香蕉枯萎病发生率在10</w:t>
      </w:r>
      <w:r>
        <w:rPr>
          <w:rFonts w:hint="eastAsia" w:ascii="仿宋_GB2312" w:hAnsi="宋体" w:eastAsia="仿宋_GB2312"/>
          <w:sz w:val="32"/>
          <w:szCs w:val="32"/>
          <w:lang w:val="en-US" w:eastAsia="zh-CN"/>
        </w:rPr>
        <w:t>%〜</w:t>
      </w:r>
      <w:r>
        <w:rPr>
          <w:rFonts w:hint="eastAsia" w:ascii="仿宋_GB2312" w:hAnsi="宋体" w:eastAsia="仿宋_GB2312"/>
          <w:sz w:val="32"/>
          <w:szCs w:val="32"/>
          <w:lang w:val="zh-CN"/>
        </w:rPr>
        <w:t>20%，有的甚至更高，因此，在枯萎病区选用“桂蕉9号”套种黑皮冬瓜。目前，广西秋植香蕉套种黑皮冬瓜技术推广应用，主要以南宁市西乡塘区、武鸣、隆安为主，有其是以西乡塘区坛洛镇、金陵镇、双定镇为主，应用“秋植香蕉套种黑皮冬瓜”的面积每年在3〜5万亩，随着在枯萎病区秋植桂蕉9号套种黑皮冬瓜，大幅降低枯萎病发生，实施增产增收，该项套种技术在各产区迅速推广应用，结合应用综合防控枯萎病技术，将有望逐步解决广西香蕉枯萎病难题。</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经查阅《中华人民共和国国家标准批准发布公告》与《中华人民共和国地方标准备案公告》，目前秋植香蕉套种黑皮冬瓜技术规程无国家标准、行业标准、地方标准和团体标准，本标准的制定，填补了秋植香蕉套种黑皮冬瓜栽培技术领域上的空白，达到综合防控香蕉枯萎病及化肥减施增效的目的，具有一定的先进性和实用性，完全符合广西热带特色水果发展的需求。</w:t>
      </w:r>
    </w:p>
    <w:p>
      <w:pPr>
        <w:numPr>
          <w:ilvl w:val="0"/>
          <w:numId w:val="1"/>
        </w:numPr>
        <w:adjustRightInd w:val="0"/>
        <w:snapToGrid w:val="0"/>
        <w:spacing w:beforeLines="50" w:line="360" w:lineRule="auto"/>
        <w:ind w:left="505" w:hanging="505"/>
        <w:rPr>
          <w:rFonts w:ascii="黑体" w:hAnsi="黑体" w:eastAsia="黑体" w:cs="黑体"/>
          <w:bCs/>
          <w:sz w:val="32"/>
          <w:szCs w:val="32"/>
        </w:rPr>
      </w:pPr>
      <w:r>
        <w:rPr>
          <w:rFonts w:hint="eastAsia" w:ascii="黑体" w:hAnsi="黑体" w:eastAsia="黑体" w:cs="黑体"/>
          <w:bCs/>
          <w:sz w:val="32"/>
          <w:szCs w:val="32"/>
        </w:rPr>
        <w:t>标准编制过程</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（一）成立标准编制工作组</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根据《广西标准化协会关于下达2020年第四批团体标准制修订项目计划的通知》（桂标协﹝2020﹞14号）精神，成立了标准起草小组，以广西壮族自治区农业科学院生物技术研究所相关人员为起草小组成员，</w:t>
      </w:r>
      <w:r>
        <w:rPr>
          <w:rFonts w:hint="eastAsia" w:ascii="仿宋_GB2312" w:hAnsi="宋体" w:eastAsia="仿宋_GB2312"/>
          <w:sz w:val="32"/>
          <w:szCs w:val="32"/>
          <w:highlight w:val="none"/>
          <w:lang w:val="zh-CN"/>
        </w:rPr>
        <w:t>李朝生为主持人，田丹丹</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lang w:val="zh-CN"/>
        </w:rPr>
        <w:t>覃柳燕、黄曲燕、周维、韦莉萍、黄素梅、韦绍龙、李宝深、韦弟、龙盛风、何章飞、李佳林、黄典红为组员，</w:t>
      </w:r>
      <w:r>
        <w:rPr>
          <w:rFonts w:hint="eastAsia" w:ascii="仿宋_GB2312" w:hAnsi="宋体" w:eastAsia="仿宋_GB2312"/>
          <w:sz w:val="32"/>
          <w:szCs w:val="32"/>
          <w:lang w:val="zh-CN"/>
        </w:rPr>
        <w:t>及时部署了标准编制的工作方案和小组成员调研、起草工作时间安排表。</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w:t>
      </w:r>
      <w:r>
        <w:rPr>
          <w:rFonts w:hint="eastAsia" w:ascii="仿宋_GB2312" w:hAnsi="宋体" w:eastAsia="仿宋_GB2312"/>
          <w:sz w:val="32"/>
          <w:szCs w:val="32"/>
        </w:rPr>
        <w:t>二</w:t>
      </w:r>
      <w:r>
        <w:rPr>
          <w:rFonts w:hint="eastAsia" w:ascii="仿宋_GB2312" w:hAnsi="宋体" w:eastAsia="仿宋_GB2312"/>
          <w:sz w:val="32"/>
          <w:szCs w:val="32"/>
          <w:lang w:val="zh-CN"/>
        </w:rPr>
        <w:t>）收集整理文献资料</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编制工作小组确定后，随即开展资料收集工作。资料收集包括国内、区内已颁布的相关标准和国内公开发表的相关技术性资料。资料来源有现存纸质文献、网络期刊文章、试验研究结果和与生产单位科技干部、技术人员座谈了解。资料收集力求具有全面性、典型性和代表性。</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（三）研讨确定标准主体内容</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标准编制工作组在对收集的资料进行整理研究后，标准编制工作组召开了标准编制会议，对标准的整体框架进行了研究，并对标准的关键性问题进行了初步探讨。本规程的编写原则是：严格遵循国家有关方针、政策、法规，严格执行强制性地方标准和行业标准，与配套使用的系列标准及相关标准相衔接，做到协调统一。技术上具有可靠性，实施上具有经济性和适用性。经过研究，标准的主体内容包括术语和定义、产地环境、品种和种苗选择、定植、田间管理、病虫害防治、采收。</w:t>
      </w:r>
    </w:p>
    <w:p>
      <w:pPr>
        <w:numPr>
          <w:ilvl w:val="0"/>
          <w:numId w:val="2"/>
        </w:num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调研及形成文本草案、征求意见稿</w:t>
      </w:r>
    </w:p>
    <w:p>
      <w:pPr>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2020年5月至2020年7月</w:t>
      </w:r>
      <w:r>
        <w:rPr>
          <w:rFonts w:hint="eastAsia" w:ascii="仿宋_GB2312" w:hAnsi="宋体" w:eastAsia="仿宋_GB2312"/>
          <w:sz w:val="32"/>
          <w:szCs w:val="32"/>
        </w:rPr>
        <w:t>，编制组内部召开了</w:t>
      </w:r>
      <w:r>
        <w:rPr>
          <w:rFonts w:hint="eastAsia" w:ascii="仿宋_GB2312" w:hAnsi="宋体" w:eastAsia="仿宋_GB2312"/>
          <w:sz w:val="32"/>
          <w:szCs w:val="32"/>
          <w:lang w:eastAsia="zh-CN"/>
        </w:rPr>
        <w:t>团体标准</w:t>
      </w:r>
      <w:r>
        <w:rPr>
          <w:rFonts w:hint="eastAsia" w:ascii="仿宋_GB2312" w:hAnsi="宋体" w:eastAsia="仿宋_GB2312"/>
          <w:sz w:val="32"/>
          <w:szCs w:val="32"/>
        </w:rPr>
        <w:t>《</w:t>
      </w:r>
      <w:r>
        <w:rPr>
          <w:rFonts w:hint="eastAsia" w:ascii="仿宋_GB2312" w:hAnsi="宋体" w:eastAsia="仿宋_GB2312"/>
          <w:sz w:val="32"/>
          <w:szCs w:val="32"/>
          <w:lang w:eastAsia="zh-CN"/>
        </w:rPr>
        <w:t>秋植香蕉套种黑皮冬瓜技术规程</w:t>
      </w:r>
      <w:r>
        <w:rPr>
          <w:rFonts w:hint="eastAsia" w:ascii="仿宋_GB2312" w:hAnsi="宋体" w:eastAsia="仿宋_GB2312"/>
          <w:sz w:val="32"/>
          <w:szCs w:val="32"/>
        </w:rPr>
        <w:t>》的开题会议，会议就该标准制定的原则、框架、主要内容和具体分工等问题进行了讨论。会后积极开展调研，收集与汇总前期研究工作资料。并查阅了大量国内外有关文献资料，以及相关领域的农业行业标准；通过对现有研究资料和研究成果进行汇总整理，并征询同领域专家的基础上，按照简化、统一等原则编制</w:t>
      </w:r>
      <w:r>
        <w:rPr>
          <w:rFonts w:hint="eastAsia" w:ascii="仿宋_GB2312" w:hAnsi="宋体" w:eastAsia="仿宋_GB2312"/>
          <w:sz w:val="32"/>
          <w:szCs w:val="32"/>
          <w:lang w:eastAsia="zh-CN"/>
        </w:rPr>
        <w:t>团体标准</w:t>
      </w:r>
      <w:r>
        <w:rPr>
          <w:rFonts w:hint="eastAsia" w:ascii="仿宋_GB2312" w:hAnsi="宋体" w:eastAsia="仿宋_GB2312"/>
          <w:sz w:val="32"/>
          <w:szCs w:val="32"/>
        </w:rPr>
        <w:t>《</w:t>
      </w:r>
      <w:r>
        <w:rPr>
          <w:rFonts w:hint="eastAsia" w:ascii="仿宋_GB2312" w:hAnsi="宋体" w:eastAsia="仿宋_GB2312"/>
          <w:sz w:val="32"/>
          <w:szCs w:val="32"/>
          <w:lang w:eastAsia="zh-CN"/>
        </w:rPr>
        <w:t>秋植香蕉套种黑皮冬瓜技术规程</w:t>
      </w:r>
      <w:r>
        <w:rPr>
          <w:rFonts w:hint="eastAsia" w:ascii="仿宋_GB2312" w:hAnsi="宋体" w:eastAsia="仿宋_GB2312"/>
          <w:sz w:val="32"/>
          <w:szCs w:val="32"/>
        </w:rPr>
        <w:t>》（草案）。</w:t>
      </w:r>
    </w:p>
    <w:p>
      <w:pPr>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2020年</w:t>
      </w: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rPr>
        <w:t>月</w:t>
      </w:r>
      <w:r>
        <w:rPr>
          <w:rFonts w:hint="eastAsia" w:ascii="仿宋_GB2312" w:hAnsi="宋体" w:eastAsia="仿宋_GB2312"/>
          <w:color w:val="auto"/>
          <w:sz w:val="32"/>
          <w:szCs w:val="32"/>
          <w:lang w:eastAsia="zh-CN"/>
        </w:rPr>
        <w:t>至</w:t>
      </w:r>
      <w:r>
        <w:rPr>
          <w:rFonts w:hint="eastAsia" w:ascii="仿宋_GB2312" w:hAnsi="宋体" w:eastAsia="仿宋_GB2312"/>
          <w:color w:val="auto"/>
          <w:sz w:val="32"/>
          <w:szCs w:val="32"/>
        </w:rPr>
        <w:t>2020年</w:t>
      </w:r>
      <w:r>
        <w:rPr>
          <w:rFonts w:hint="eastAsia" w:ascii="仿宋_GB2312" w:hAnsi="宋体" w:eastAsia="仿宋_GB2312"/>
          <w:color w:val="auto"/>
          <w:sz w:val="32"/>
          <w:szCs w:val="32"/>
          <w:lang w:val="en-US" w:eastAsia="zh-CN"/>
        </w:rPr>
        <w:t>12</w:t>
      </w:r>
      <w:r>
        <w:rPr>
          <w:rFonts w:hint="eastAsia" w:ascii="仿宋_GB2312" w:hAnsi="宋体" w:eastAsia="仿宋_GB2312"/>
          <w:color w:val="auto"/>
          <w:sz w:val="32"/>
          <w:szCs w:val="32"/>
        </w:rPr>
        <w:t>月，深入广西境内香蕉生产企业、合作社以及农户征求栽培生产技术意见。</w:t>
      </w:r>
      <w:r>
        <w:rPr>
          <w:rFonts w:hint="eastAsia" w:ascii="仿宋_GB2312" w:hAnsi="宋体" w:eastAsia="仿宋_GB2312"/>
          <w:color w:val="auto"/>
          <w:sz w:val="32"/>
          <w:szCs w:val="32"/>
          <w:lang w:eastAsia="zh-CN"/>
        </w:rPr>
        <w:t>根据反馈意见，</w:t>
      </w:r>
      <w:r>
        <w:rPr>
          <w:rFonts w:hint="eastAsia" w:ascii="仿宋_GB2312" w:hAnsi="宋体" w:eastAsia="仿宋_GB2312"/>
          <w:color w:val="auto"/>
          <w:sz w:val="32"/>
          <w:szCs w:val="32"/>
        </w:rPr>
        <w:t>标准编制工作组在广西壮族自治区农业科学院会议室组织涉及的部门专家对团体标准《秋植香蕉套种黑皮冬瓜技术规程》（草案）进行</w:t>
      </w:r>
      <w:r>
        <w:rPr>
          <w:rFonts w:hint="eastAsia" w:ascii="仿宋_GB2312" w:hAnsi="宋体" w:eastAsia="仿宋_GB2312"/>
          <w:color w:val="auto"/>
          <w:sz w:val="32"/>
          <w:szCs w:val="32"/>
          <w:lang w:eastAsia="zh-CN"/>
        </w:rPr>
        <w:t>逐条谈论，</w:t>
      </w:r>
      <w:r>
        <w:rPr>
          <w:rFonts w:hint="eastAsia" w:ascii="仿宋_GB2312" w:hAnsi="宋体" w:eastAsia="仿宋_GB2312"/>
          <w:color w:val="auto"/>
          <w:sz w:val="32"/>
          <w:szCs w:val="32"/>
        </w:rPr>
        <w:t>对标准草案进一步的修改和完善。最终讨论形成团体标准《</w:t>
      </w:r>
      <w:r>
        <w:rPr>
          <w:rFonts w:hint="eastAsia" w:ascii="仿宋_GB2312" w:hAnsi="宋体" w:eastAsia="仿宋_GB2312"/>
          <w:color w:val="auto"/>
          <w:sz w:val="32"/>
          <w:szCs w:val="32"/>
          <w:lang w:eastAsia="zh-CN"/>
        </w:rPr>
        <w:t>秋植香蕉套种黑皮冬瓜技术规程</w:t>
      </w:r>
      <w:r>
        <w:rPr>
          <w:rFonts w:hint="eastAsia" w:ascii="仿宋_GB2312" w:hAnsi="宋体" w:eastAsia="仿宋_GB2312"/>
          <w:color w:val="auto"/>
          <w:sz w:val="32"/>
          <w:szCs w:val="32"/>
        </w:rPr>
        <w:t xml:space="preserve">》（征求意见稿）和（征求意见稿）编制说明。 </w:t>
      </w:r>
    </w:p>
    <w:p>
      <w:pPr>
        <w:numPr>
          <w:ilvl w:val="0"/>
          <w:numId w:val="1"/>
        </w:numPr>
        <w:adjustRightInd w:val="0"/>
        <w:snapToGrid w:val="0"/>
        <w:spacing w:beforeLines="50" w:line="360" w:lineRule="auto"/>
        <w:ind w:left="505" w:hanging="505"/>
        <w:rPr>
          <w:rFonts w:ascii="黑体" w:hAnsi="黑体" w:eastAsia="黑体" w:cs="黑体"/>
          <w:bCs/>
          <w:color w:val="auto"/>
          <w:sz w:val="32"/>
          <w:szCs w:val="32"/>
        </w:rPr>
      </w:pPr>
      <w:r>
        <w:rPr>
          <w:rFonts w:hint="eastAsia" w:ascii="黑体" w:hAnsi="黑体" w:eastAsia="黑体" w:cs="黑体"/>
          <w:bCs/>
          <w:color w:val="auto"/>
          <w:sz w:val="32"/>
          <w:szCs w:val="32"/>
        </w:rPr>
        <w:t>编制原则与依据</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（一）本标准的格式和编写方法执行GB/T 1.1－20</w:t>
      </w:r>
      <w:r>
        <w:rPr>
          <w:rFonts w:hint="eastAsia" w:ascii="仿宋_GB2312" w:hAnsi="宋体" w:eastAsia="仿宋_GB2312"/>
          <w:sz w:val="32"/>
          <w:szCs w:val="32"/>
        </w:rPr>
        <w:t>20</w:t>
      </w:r>
      <w:r>
        <w:rPr>
          <w:rFonts w:hint="eastAsia" w:ascii="仿宋_GB2312" w:hAnsi="宋体" w:eastAsia="仿宋_GB2312"/>
          <w:sz w:val="32"/>
          <w:szCs w:val="32"/>
          <w:lang w:val="zh-CN"/>
        </w:rPr>
        <w:t>的规定。</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（二）本标准的制定力求科学、准确、系统，内容与当前广西贵妃红荔枝种植的实际和社会经济状况紧密结合，可操作性强。</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（三）制定本标准的目的是规范秋植香蕉套种黑皮冬瓜栽培技术规程，以达到综合防控香蕉枯萎病及化肥减施增效，提高产量和质量，促进其在农户、合作社、公司以及企业的推广应用。</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（四）本标准规定了秋植香蕉套种黑皮冬瓜种植的适用范围及生产技术。适用于广西境内秋植香蕉套种黑皮冬瓜种植生产农户、合作社、公司以及企业的规范化栽培。</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（五）本标准的编写以秋植香蕉套种黑皮冬瓜生产技术研究的数据为基本依据，同时结合了种植现状和市场现状。</w:t>
      </w:r>
    </w:p>
    <w:p>
      <w:pPr>
        <w:numPr>
          <w:ilvl w:val="0"/>
          <w:numId w:val="1"/>
        </w:numPr>
        <w:adjustRightInd w:val="0"/>
        <w:snapToGrid w:val="0"/>
        <w:spacing w:beforeLines="50" w:line="360" w:lineRule="auto"/>
        <w:ind w:left="505" w:hanging="505"/>
        <w:rPr>
          <w:rFonts w:ascii="黑体" w:hAnsi="黑体" w:eastAsia="黑体" w:cs="黑体"/>
          <w:bCs/>
          <w:sz w:val="32"/>
          <w:szCs w:val="32"/>
        </w:rPr>
      </w:pPr>
      <w:r>
        <w:rPr>
          <w:rFonts w:hint="eastAsia" w:ascii="黑体" w:hAnsi="黑体" w:eastAsia="黑体" w:cs="黑体"/>
          <w:bCs/>
          <w:sz w:val="32"/>
          <w:szCs w:val="32"/>
        </w:rPr>
        <w:t>标准参考情况</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 xml:space="preserve">目前国内关于《秋植香蕉套种黑皮冬瓜技术规程》标准还未见相关报道，通过查阅参考了其他水果品种套种标准和一些常规化种植的标准，具体列出如下： </w:t>
      </w:r>
    </w:p>
    <w:p>
      <w:pPr>
        <w:ind w:firstLine="640" w:firstLineChars="200"/>
        <w:rPr>
          <w:rFonts w:ascii="仿宋_GB2312" w:hAnsi="宋体" w:eastAsia="仿宋_GB2312"/>
          <w:sz w:val="32"/>
          <w:szCs w:val="32"/>
          <w:highlight w:val="none"/>
          <w:lang w:val="zh-CN"/>
        </w:rPr>
      </w:pPr>
      <w:r>
        <w:rPr>
          <w:rFonts w:hint="eastAsia" w:ascii="仿宋_GB2312" w:hAnsi="宋体" w:eastAsia="仿宋_GB2312"/>
          <w:sz w:val="32"/>
          <w:szCs w:val="32"/>
          <w:highlight w:val="none"/>
          <w:lang w:val="zh-CN"/>
        </w:rPr>
        <w:t>GB/T 8321(所有部分）  农药合理使用准则</w:t>
      </w:r>
    </w:p>
    <w:p>
      <w:pPr>
        <w:ind w:firstLine="640" w:firstLineChars="200"/>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lang w:val="zh-CN"/>
        </w:rPr>
        <w:t>NY/T 1839</w:t>
      </w:r>
      <w:r>
        <w:rPr>
          <w:rFonts w:hint="eastAsia" w:ascii="仿宋_GB2312" w:hAnsi="宋体" w:eastAsia="仿宋_GB2312"/>
          <w:sz w:val="32"/>
          <w:szCs w:val="32"/>
          <w:highlight w:val="none"/>
        </w:rPr>
        <w:t xml:space="preserve">  </w:t>
      </w:r>
      <w:r>
        <w:rPr>
          <w:rFonts w:hint="eastAsia" w:ascii="仿宋_GB2312" w:hAnsi="宋体" w:eastAsia="仿宋_GB2312"/>
          <w:sz w:val="32"/>
          <w:szCs w:val="32"/>
          <w:highlight w:val="none"/>
          <w:lang w:val="zh-CN"/>
        </w:rPr>
        <w:t>果树术语</w:t>
      </w:r>
    </w:p>
    <w:p>
      <w:pPr>
        <w:ind w:firstLine="640" w:firstLineChars="200"/>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lang w:val="zh-CN"/>
        </w:rPr>
        <w:t>NY/T 5010  无公害农产品  种植业产地环境条件</w:t>
      </w:r>
    </w:p>
    <w:p>
      <w:pPr>
        <w:ind w:firstLine="640" w:firstLineChars="200"/>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lang w:val="zh-CN"/>
        </w:rPr>
        <w:t>DB45/T 260  亚热带无公害香蕉生产技术规程</w:t>
      </w:r>
    </w:p>
    <w:p>
      <w:pPr>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DB45/T 315  黑皮冬瓜生产技术规程</w:t>
      </w:r>
    </w:p>
    <w:p>
      <w:pPr>
        <w:ind w:firstLine="640" w:firstLineChars="200"/>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lang w:val="zh-CN"/>
        </w:rPr>
        <w:t>DB45/T 1497  黑皮冬瓜主要病虫害综合防治技术规程</w:t>
      </w:r>
    </w:p>
    <w:p>
      <w:pPr>
        <w:ind w:firstLine="640" w:firstLineChars="200"/>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lang w:val="en-US" w:eastAsia="zh-CN"/>
        </w:rPr>
        <w:t xml:space="preserve">DB45/T 1531  </w:t>
      </w:r>
      <w:r>
        <w:rPr>
          <w:rFonts w:hint="default" w:ascii="仿宋_GB2312" w:hAnsi="宋体" w:eastAsia="仿宋_GB2312"/>
          <w:sz w:val="32"/>
          <w:szCs w:val="32"/>
          <w:highlight w:val="none"/>
          <w:lang w:val="zh-CN"/>
        </w:rPr>
        <w:t>香蕉套种马铃薯栽培技术规程</w:t>
      </w:r>
    </w:p>
    <w:p>
      <w:pPr>
        <w:numPr>
          <w:ilvl w:val="0"/>
          <w:numId w:val="1"/>
        </w:numPr>
        <w:adjustRightInd w:val="0"/>
        <w:snapToGrid w:val="0"/>
        <w:spacing w:beforeLines="50" w:line="360" w:lineRule="auto"/>
        <w:ind w:left="505" w:hanging="505"/>
        <w:rPr>
          <w:rFonts w:ascii="黑体" w:hAnsi="黑体" w:eastAsia="黑体" w:cs="黑体"/>
          <w:bCs/>
          <w:sz w:val="32"/>
          <w:szCs w:val="32"/>
        </w:rPr>
      </w:pPr>
      <w:r>
        <w:rPr>
          <w:rFonts w:hint="eastAsia" w:ascii="黑体" w:hAnsi="黑体" w:eastAsia="黑体" w:cs="黑体"/>
          <w:bCs/>
          <w:sz w:val="32"/>
          <w:szCs w:val="32"/>
        </w:rPr>
        <w:t>标准主要章节内容及确定依据</w:t>
      </w:r>
    </w:p>
    <w:p>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团体标准《秋植香蕉套种黑皮冬瓜技术规程》主要内容包括术语和定义、产地环境、品种和种苗选择、定植、田间管理、病虫害防治、采收。秋植香蕉套种黑皮冬瓜种植模式，提高了土地、光能和肥料的利用效率，实现了单位面积产量的增产和效益的增收，实现双作物丰收，达到增产增效节本之目的，而且有利于防控香蕉枯萎病，适于推广应用。</w:t>
      </w:r>
    </w:p>
    <w:p>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1品种选择</w:t>
      </w:r>
    </w:p>
    <w:p>
      <w:pPr>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lang w:val="en-US" w:eastAsia="zh-CN"/>
        </w:rPr>
        <w:t>香蕉品种：广西目前种植的主要品种为桂蕉1号和桂蕉6号，其中这两个品种产量性状和外观性状优良，但抗枯萎病和抗寒、抗风性能比较差。枯萎病是香蕉目前流行的严重病害，南宁市2016年95 %以上的蕉园有枯萎病株，未有病株的只有约5%，由于枯萎病的影响导致部分乡镇香蕉种植面积减少了 50 %左右。当下枯萎病的防控尚缺乏有效的药剂，选择品种是病害防控的重要基础，故本标准推荐使用适应性强、形状稳</w:t>
      </w:r>
      <w:r>
        <w:rPr>
          <w:rFonts w:hint="eastAsia" w:ascii="仿宋_GB2312" w:hAnsi="宋体" w:eastAsia="仿宋_GB2312"/>
          <w:sz w:val="32"/>
          <w:szCs w:val="32"/>
          <w:highlight w:val="none"/>
          <w:lang w:val="en-US" w:eastAsia="zh-CN"/>
        </w:rPr>
        <w:t>定的抗（耐）枯萎病香蕉品种如桂蕉9号、宝岛蕉和南天黄的等。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黑皮冬瓜品种：选择生长势中等、抗病性强、耐寒、商品性好的冬瓜品种，如墨地龙和桂蔬6号。并且香蕉和冬瓜基本没有相同共发的病虫害，套种黑皮冬瓜后，瓜藤蔓、叶，在春旱季节，布满整个蕉园地面，起到很好的绿色覆盖、保水保根、改良土壤的作用，增加有益微生物的丰富度，有效防治香蕉枯萎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2定植</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宋体" w:eastAsia="仿宋_GB2312"/>
          <w:sz w:val="32"/>
          <w:szCs w:val="32"/>
          <w:highlight w:val="none"/>
          <w:vertAlign w:val="baseline"/>
          <w:lang w:val="en-US" w:eastAsia="zh-CN"/>
        </w:rPr>
      </w:pPr>
      <w:r>
        <w:rPr>
          <w:rFonts w:hint="eastAsia" w:ascii="仿宋_GB2312" w:hAnsi="宋体" w:eastAsia="仿宋_GB2312"/>
          <w:sz w:val="32"/>
          <w:szCs w:val="32"/>
          <w:highlight w:val="yellow"/>
          <w:vertAlign w:val="baseline"/>
          <w:lang w:val="en-US" w:eastAsia="zh-CN"/>
        </w:rPr>
        <w:drawing>
          <wp:anchor distT="0" distB="0" distL="114935" distR="114935" simplePos="0" relativeHeight="251658240" behindDoc="0" locked="0" layoutInCell="1" allowOverlap="1">
            <wp:simplePos x="0" y="0"/>
            <wp:positionH relativeFrom="column">
              <wp:posOffset>2482850</wp:posOffset>
            </wp:positionH>
            <wp:positionV relativeFrom="paragraph">
              <wp:posOffset>1673860</wp:posOffset>
            </wp:positionV>
            <wp:extent cx="3310255" cy="2482850"/>
            <wp:effectExtent l="0" t="0" r="4445" b="12700"/>
            <wp:wrapSquare wrapText="bothSides"/>
            <wp:docPr id="1" name="图片 1" descr="C:/Users/ADMINI~1/AppData/Local/Temp/picturecompress_20210104152552/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picturecompress_20210104152552/output_1.jpgoutput_1"/>
                    <pic:cNvPicPr>
                      <a:picLocks noChangeAspect="1"/>
                    </pic:cNvPicPr>
                  </pic:nvPicPr>
                  <pic:blipFill>
                    <a:blip r:embed="rId4"/>
                    <a:stretch>
                      <a:fillRect/>
                    </a:stretch>
                  </pic:blipFill>
                  <pic:spPr>
                    <a:xfrm>
                      <a:off x="0" y="0"/>
                      <a:ext cx="3310255" cy="2482850"/>
                    </a:xfrm>
                    <a:prstGeom prst="rect">
                      <a:avLst/>
                    </a:prstGeom>
                  </pic:spPr>
                </pic:pic>
              </a:graphicData>
            </a:graphic>
          </wp:anchor>
        </w:drawing>
      </w:r>
      <w:r>
        <w:rPr>
          <w:rFonts w:hint="eastAsia" w:ascii="仿宋_GB2312" w:hAnsi="宋体" w:eastAsia="仿宋_GB2312"/>
          <w:sz w:val="32"/>
          <w:szCs w:val="32"/>
          <w:highlight w:val="none"/>
          <w:lang w:val="en-US" w:eastAsia="zh-CN"/>
        </w:rPr>
        <w:t>将地深翻50 cm〜60 cm,爆晒1个月后，开好种植沟，深40 cm〜50 cm，沟面宽80 cm～100 cm。按每株施放充分腐熟的农家肥(,比如鸡粪、猪粪等) 15 kg〜20 kg、硫酸钾复合肥（15-15-15）0.75 kg、钙镁磷肥0.75 kg〜1 kg，沟施，用机械将肥和土旋耕拌匀，安装好滴灌设备，覆盖90 cm〜100 cm宽的黑色地膜，然后于9〜10月定植蕉苗，压实土，淋足定根水。香蕉苗定根长出3～5片新叶后，于11～12月上旬定植黑皮冬瓜苗，沿种植沟方向，在两株香蕉苗之间种植1株培育好的瓜苗（长有2～3片叶），压实土，淋足定根水。其中香蕉和黑皮冬瓜行距均为2.6 m～2.8 m，株距为1.8 m～2.0 m，种植密度为120株/667m</w:t>
      </w:r>
      <w:r>
        <w:rPr>
          <w:rFonts w:hint="eastAsia" w:ascii="仿宋_GB2312" w:hAnsi="宋体" w:eastAsia="仿宋_GB2312"/>
          <w:sz w:val="32"/>
          <w:szCs w:val="32"/>
          <w:highlight w:val="none"/>
          <w:vertAlign w:val="superscript"/>
          <w:lang w:val="en-US" w:eastAsia="zh-CN"/>
        </w:rPr>
        <w:t>2</w:t>
      </w:r>
      <w:r>
        <w:rPr>
          <w:rFonts w:hint="eastAsia" w:ascii="仿宋_GB2312" w:hAnsi="宋体" w:eastAsia="仿宋_GB2312"/>
          <w:sz w:val="32"/>
          <w:szCs w:val="32"/>
          <w:highlight w:val="none"/>
          <w:lang w:val="en-US" w:eastAsia="zh-CN"/>
        </w:rPr>
        <w:t>～140株/667m</w:t>
      </w:r>
      <w:r>
        <w:rPr>
          <w:rFonts w:hint="eastAsia" w:ascii="仿宋_GB2312" w:hAnsi="宋体" w:eastAsia="仿宋_GB2312"/>
          <w:sz w:val="32"/>
          <w:szCs w:val="32"/>
          <w:highlight w:val="none"/>
          <w:vertAlign w:val="superscript"/>
          <w:lang w:val="en-US" w:eastAsia="zh-CN"/>
        </w:rPr>
        <w:t>2</w:t>
      </w:r>
      <w:r>
        <w:rPr>
          <w:rFonts w:hint="eastAsia" w:ascii="仿宋_GB2312" w:hAnsi="宋体" w:eastAsia="仿宋_GB2312"/>
          <w:sz w:val="32"/>
          <w:szCs w:val="32"/>
          <w:highlight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3田间管理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盖天膜进行防寒处理，其中膜宽3.0m～3.5m，膜高依香蕉苗高度而定，一般为0.8 m～1.0 m。该设施旨在增长作物生长期积温，促进作物根系生长，延长作物生长时间。根据天气情况，一般在次年的3月中下旬揭开天膜。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香蕉定根后，</w:t>
      </w:r>
      <w:r>
        <w:rPr>
          <w:rFonts w:hint="default" w:ascii="仿宋_GB2312" w:hAnsi="宋体" w:eastAsia="仿宋_GB2312"/>
          <w:sz w:val="32"/>
          <w:szCs w:val="32"/>
          <w:highlight w:val="none"/>
          <w:lang w:val="en-US" w:eastAsia="zh-CN"/>
        </w:rPr>
        <w:t>每株每次</w:t>
      </w:r>
      <w:r>
        <w:rPr>
          <w:rFonts w:hint="eastAsia" w:ascii="仿宋_GB2312" w:hAnsi="宋体" w:eastAsia="仿宋_GB2312"/>
          <w:sz w:val="32"/>
          <w:szCs w:val="32"/>
          <w:highlight w:val="none"/>
          <w:lang w:val="en-US" w:eastAsia="zh-CN"/>
        </w:rPr>
        <w:t>施用</w:t>
      </w:r>
      <w:r>
        <w:rPr>
          <w:rFonts w:hint="default" w:ascii="仿宋_GB2312" w:hAnsi="宋体" w:eastAsia="仿宋_GB2312"/>
          <w:sz w:val="32"/>
          <w:szCs w:val="32"/>
          <w:highlight w:val="none"/>
          <w:lang w:val="en-US" w:eastAsia="zh-CN"/>
        </w:rPr>
        <w:t>5</w:t>
      </w:r>
      <w:r>
        <w:rPr>
          <w:rFonts w:hint="eastAsia" w:ascii="仿宋_GB2312" w:hAnsi="宋体" w:eastAsia="仿宋_GB2312"/>
          <w:sz w:val="32"/>
          <w:szCs w:val="32"/>
          <w:highlight w:val="none"/>
          <w:lang w:val="en-US" w:eastAsia="zh-CN"/>
        </w:rPr>
        <w:t xml:space="preserve"> </w:t>
      </w:r>
      <w:r>
        <w:rPr>
          <w:rFonts w:hint="default" w:ascii="仿宋_GB2312" w:hAnsi="宋体" w:eastAsia="仿宋_GB2312"/>
          <w:sz w:val="32"/>
          <w:szCs w:val="32"/>
          <w:highlight w:val="none"/>
          <w:lang w:val="en-US" w:eastAsia="zh-CN"/>
        </w:rPr>
        <w:t>g磷酸二氢钾</w:t>
      </w:r>
      <w:r>
        <w:rPr>
          <w:rFonts w:hint="eastAsia" w:ascii="仿宋_GB2312" w:hAnsi="宋体" w:eastAsia="仿宋_GB2312"/>
          <w:sz w:val="32"/>
          <w:szCs w:val="32"/>
          <w:highlight w:val="none"/>
          <w:lang w:val="en-US" w:eastAsia="zh-CN"/>
        </w:rPr>
        <w:t>1000倍液</w:t>
      </w:r>
      <w:r>
        <w:rPr>
          <w:rFonts w:hint="default" w:ascii="仿宋_GB2312" w:hAnsi="宋体" w:eastAsia="仿宋_GB2312"/>
          <w:sz w:val="32"/>
          <w:szCs w:val="32"/>
          <w:highlight w:val="none"/>
          <w:lang w:val="en-US" w:eastAsia="zh-CN"/>
        </w:rPr>
        <w:t>和</w:t>
      </w:r>
      <w:r>
        <w:rPr>
          <w:rFonts w:hint="eastAsia" w:ascii="仿宋_GB2312" w:hAnsi="宋体" w:eastAsia="仿宋_GB2312"/>
          <w:sz w:val="32"/>
          <w:szCs w:val="32"/>
          <w:highlight w:val="none"/>
          <w:lang w:val="en-US" w:eastAsia="zh-CN"/>
        </w:rPr>
        <w:t>15 g有机液肥500～800倍液</w:t>
      </w:r>
      <w:r>
        <w:rPr>
          <w:rFonts w:hint="default" w:ascii="仿宋_GB2312" w:hAnsi="宋体" w:eastAsia="仿宋_GB2312"/>
          <w:sz w:val="32"/>
          <w:szCs w:val="32"/>
          <w:highlight w:val="none"/>
          <w:lang w:val="en-US" w:eastAsia="zh-CN"/>
        </w:rPr>
        <w:t>，淋施或滴施，每</w:t>
      </w:r>
      <w:r>
        <w:rPr>
          <w:rFonts w:hint="eastAsia" w:ascii="仿宋_GB2312" w:hAnsi="宋体" w:eastAsia="仿宋_GB2312"/>
          <w:sz w:val="32"/>
          <w:szCs w:val="32"/>
          <w:highlight w:val="none"/>
          <w:lang w:val="en-US" w:eastAsia="zh-CN"/>
        </w:rPr>
        <w:t>30 d追肥</w:t>
      </w:r>
      <w:r>
        <w:rPr>
          <w:rFonts w:hint="default" w:ascii="仿宋_GB2312" w:hAnsi="宋体" w:eastAsia="仿宋_GB2312"/>
          <w:sz w:val="32"/>
          <w:szCs w:val="32"/>
          <w:highlight w:val="none"/>
          <w:lang w:val="en-US" w:eastAsia="zh-CN"/>
        </w:rPr>
        <w:t>1次，连续</w:t>
      </w:r>
      <w:r>
        <w:rPr>
          <w:rFonts w:hint="eastAsia" w:ascii="仿宋_GB2312" w:hAnsi="宋体" w:eastAsia="仿宋_GB2312"/>
          <w:sz w:val="32"/>
          <w:szCs w:val="32"/>
          <w:highlight w:val="none"/>
          <w:lang w:val="en-US" w:eastAsia="zh-CN"/>
        </w:rPr>
        <w:t>3～4</w:t>
      </w:r>
      <w:r>
        <w:rPr>
          <w:rFonts w:hint="default" w:ascii="仿宋_GB2312" w:hAnsi="宋体" w:eastAsia="仿宋_GB2312"/>
          <w:sz w:val="32"/>
          <w:szCs w:val="32"/>
          <w:highlight w:val="none"/>
          <w:lang w:val="en-US" w:eastAsia="zh-CN"/>
        </w:rPr>
        <w:t>次。</w:t>
      </w:r>
      <w:r>
        <w:rPr>
          <w:rFonts w:hint="eastAsia" w:ascii="仿宋_GB2312" w:hAnsi="宋体" w:eastAsia="仿宋_GB2312"/>
          <w:sz w:val="32"/>
          <w:szCs w:val="32"/>
          <w:highlight w:val="none"/>
          <w:lang w:val="en-US" w:eastAsia="zh-CN"/>
        </w:rPr>
        <w:t>揭天膜后，除草，然后在地膜两边施大肥，沿种植沟两边香蕉滴水线沟施复合肥（15-15-15）0.75 kg，保证黑皮冬瓜和香蕉的肥料需求，提高植株生长势，防治香蕉枯萎病；并每株滴施100 mL～200 mL的复合生物菌液肥500倍液，每45 d追肥1次。生物菌肥是生物发酵技术生产的有益生物菌活态菌制剂，可以调节土壤的酸碱度，增加土壤有机质，促进根生长，改善土壤生态环境，并能抑制土壤中杂菌及病原菌对香蕉树根系的危害，有利于有益菌群的加速繁殖，最终有效降低香蕉枯萎病的发生。除施肥处理外，用45</w:t>
      </w:r>
      <w:r>
        <w:rPr>
          <w:rFonts w:hint="eastAsia" w:ascii="宋体" w:hAnsi="宋体" w:eastAsia="宋体" w:cs="宋体"/>
          <w:sz w:val="32"/>
          <w:szCs w:val="32"/>
          <w:highlight w:val="none"/>
          <w:lang w:val="en-US" w:eastAsia="zh-CN"/>
        </w:rPr>
        <w:t>％</w:t>
      </w:r>
      <w:r>
        <w:rPr>
          <w:rFonts w:hint="eastAsia" w:ascii="仿宋_GB2312" w:hAnsi="宋体" w:eastAsia="仿宋_GB2312"/>
          <w:sz w:val="32"/>
          <w:szCs w:val="32"/>
          <w:highlight w:val="none"/>
          <w:lang w:val="en-US" w:eastAsia="zh-CN"/>
        </w:rPr>
        <w:t>恶霉灵3000倍、30</w:t>
      </w:r>
      <w:r>
        <w:rPr>
          <w:rFonts w:hint="eastAsia" w:ascii="宋体" w:hAnsi="宋体" w:eastAsia="宋体" w:cs="宋体"/>
          <w:sz w:val="32"/>
          <w:szCs w:val="32"/>
          <w:highlight w:val="none"/>
          <w:lang w:val="en-US" w:eastAsia="zh-CN"/>
        </w:rPr>
        <w:t>％</w:t>
      </w:r>
      <w:r>
        <w:rPr>
          <w:rFonts w:hint="eastAsia" w:ascii="仿宋_GB2312" w:hAnsi="宋体" w:eastAsia="仿宋_GB2312"/>
          <w:sz w:val="32"/>
          <w:szCs w:val="32"/>
          <w:highlight w:val="none"/>
          <w:lang w:val="en-US" w:eastAsia="zh-CN"/>
        </w:rPr>
        <w:t>吡唑醚菌酯1500倍、45</w:t>
      </w:r>
      <w:r>
        <w:rPr>
          <w:rFonts w:hint="eastAsia" w:ascii="宋体" w:hAnsi="宋体" w:eastAsia="宋体" w:cs="宋体"/>
          <w:sz w:val="32"/>
          <w:szCs w:val="32"/>
          <w:highlight w:val="none"/>
          <w:lang w:val="en-US" w:eastAsia="zh-CN"/>
        </w:rPr>
        <w:t>％</w:t>
      </w:r>
      <w:r>
        <w:rPr>
          <w:rFonts w:hint="eastAsia" w:ascii="仿宋_GB2312" w:hAnsi="宋体" w:eastAsia="仿宋_GB2312"/>
          <w:sz w:val="32"/>
          <w:szCs w:val="32"/>
          <w:highlight w:val="none"/>
          <w:lang w:val="en-US" w:eastAsia="zh-CN"/>
        </w:rPr>
        <w:t>毒死蜱1000倍、10</w:t>
      </w:r>
      <w:r>
        <w:rPr>
          <w:rFonts w:hint="eastAsia" w:ascii="宋体" w:hAnsi="宋体" w:eastAsia="宋体" w:cs="宋体"/>
          <w:sz w:val="32"/>
          <w:szCs w:val="32"/>
          <w:highlight w:val="none"/>
          <w:lang w:val="en-US" w:eastAsia="zh-CN"/>
        </w:rPr>
        <w:t>％</w:t>
      </w:r>
      <w:r>
        <w:rPr>
          <w:rFonts w:hint="eastAsia" w:ascii="仿宋_GB2312" w:hAnsi="宋体" w:eastAsia="仿宋_GB2312"/>
          <w:sz w:val="32"/>
          <w:szCs w:val="32"/>
          <w:highlight w:val="none"/>
          <w:lang w:val="en-US" w:eastAsia="zh-CN"/>
        </w:rPr>
        <w:t>吡虫林1000倍一起喷施香蕉苗和瓜苗，预防病虫害。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黑皮冬瓜通过爬地栽培，蔓长至一定时，应进行人工引蔓。人工引蔓时要顺其自然，小心轻放，不要损伤瓜蔓或叶片，把靠近香蕉树盘的瓜蔓要引到旁边，让藤蔓尽量往两侧行间伸展，以致覆盖整个行间，每天7:00～11:00进行人工辅助授粉，有利于提高坐果率，待幼瓜生长至150 g大小时留瓜，选留瓜形端正、瓜柄粗、长势健壮的果实，主蔓只留1瓜，一株留2～3个瓜，选定瓜后，自其以下节位的小瓜摘掉，保障养分供给选定的瓜，果实达到3.0 kg左右则需要及时用稻草或其他作物秸秆覆盖在冬瓜顶部，避免阳光灼伤果实。冬瓜坐果后，经过40 d～50 d的正常管理瓜实定形时即可采收。一般4月中旬开始采收冬瓜，分2～3批采收完，为不影响香蕉管理，要求在5月中旬采收完毕，然后清理瓜蔓、除草，将瓜蔓、草覆盖于蕉头附近，香蕉进入正常水肥管理。香蕉的其他栽培管理技术按DB45/T 260《亚热带无公害香蕉生产技术规程》的要求执行。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4秋植香蕉套种黑皮冬瓜栽培模式效果</w:t>
      </w:r>
    </w:p>
    <w:p>
      <w:pPr>
        <w:ind w:firstLine="800" w:firstLineChars="25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由表1检测结果可以看出，香蕉套种黑皮冬瓜后，根周土壤pH值明显提高，电导率降低，盐度降低，枯萎病菌FOC略有下降，有益菌落更加丰富。化肥减施28</w:t>
      </w:r>
      <w:r>
        <w:rPr>
          <w:rFonts w:hint="eastAsia" w:ascii="宋体" w:hAnsi="宋体" w:eastAsia="宋体" w:cs="宋体"/>
          <w:sz w:val="32"/>
          <w:szCs w:val="32"/>
          <w:highlight w:val="none"/>
          <w:lang w:val="en-US" w:eastAsia="zh-CN"/>
        </w:rPr>
        <w:t>％</w:t>
      </w:r>
      <w:r>
        <w:rPr>
          <w:rFonts w:hint="eastAsia" w:ascii="仿宋_GB2312" w:hAnsi="宋体" w:eastAsia="仿宋_GB2312"/>
          <w:sz w:val="32"/>
          <w:szCs w:val="32"/>
          <w:highlight w:val="none"/>
          <w:lang w:val="en-US" w:eastAsia="zh-CN"/>
        </w:rPr>
        <w:t>，达到改良土壤、化肥减施增效的目的。</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0" w:firstLineChars="0"/>
        <w:jc w:val="center"/>
        <w:textAlignment w:val="auto"/>
        <w:rPr>
          <w:rFonts w:hint="eastAsia"/>
          <w:sz w:val="24"/>
          <w:szCs w:val="32"/>
        </w:rPr>
      </w:pPr>
      <w:r>
        <w:rPr>
          <w:rFonts w:hint="eastAsia"/>
          <w:sz w:val="24"/>
          <w:szCs w:val="32"/>
        </w:rPr>
        <w:t>表1</w:t>
      </w:r>
      <w:r>
        <w:rPr>
          <w:rFonts w:hint="eastAsia"/>
          <w:sz w:val="24"/>
          <w:szCs w:val="32"/>
          <w:lang w:eastAsia="zh-CN"/>
        </w:rPr>
        <w:t>秋植</w:t>
      </w:r>
      <w:r>
        <w:rPr>
          <w:rFonts w:hint="eastAsia"/>
          <w:sz w:val="24"/>
          <w:szCs w:val="32"/>
        </w:rPr>
        <w:t>香蕉套种黑皮冬瓜栽培模式中香蕉根周土壤检测结果</w:t>
      </w:r>
    </w:p>
    <w:tbl>
      <w:tblPr>
        <w:tblStyle w:val="6"/>
        <w:tblW w:w="53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674"/>
        <w:gridCol w:w="2461"/>
        <w:gridCol w:w="674"/>
        <w:gridCol w:w="674"/>
        <w:gridCol w:w="674"/>
        <w:gridCol w:w="674"/>
        <w:gridCol w:w="674"/>
        <w:gridCol w:w="675"/>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jc w:val="center"/>
        </w:trPr>
        <w:tc>
          <w:tcPr>
            <w:tcW w:w="100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土样编号</w:t>
            </w:r>
          </w:p>
        </w:tc>
        <w:tc>
          <w:tcPr>
            <w:tcW w:w="1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取样时间、地点</w:t>
            </w: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描述</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p</w:t>
            </w:r>
            <w:r>
              <w:rPr>
                <w:rFonts w:hint="eastAsia" w:ascii="仿宋" w:hAnsi="仿宋" w:eastAsia="仿宋" w:cs="仿宋"/>
                <w:sz w:val="18"/>
                <w:szCs w:val="18"/>
              </w:rPr>
              <w:t>H值</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电导率us/cm</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有机质（%）</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N (g/kg)</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P</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(mg/kg)</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K</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(mg/kg)</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FOC</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(个/g土)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00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DDLT</w:t>
            </w:r>
          </w:p>
        </w:tc>
        <w:tc>
          <w:tcPr>
            <w:tcW w:w="1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南宁市西乡塘区坛洛镇定顿村</w:t>
            </w: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枯萎病蕉园轮作两年后秋植“桂蕉9号”，套种黑皮冬瓜。</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5.89</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118</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8.46</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129</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72.1</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207.4</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2.2</w:t>
            </w:r>
            <w:r>
              <w:rPr>
                <w:rFonts w:hint="default" w:ascii="Arial" w:hAnsi="Arial" w:eastAsia="仿宋" w:cs="Arial"/>
                <w:sz w:val="18"/>
                <w:szCs w:val="18"/>
              </w:rPr>
              <w:t>×</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10</w:t>
            </w:r>
            <w:r>
              <w:rPr>
                <w:rFonts w:hint="eastAsia" w:ascii="仿宋" w:hAnsi="仿宋" w:eastAsia="仿宋" w:cs="仿宋"/>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0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DDL(CK)</w:t>
            </w:r>
          </w:p>
        </w:tc>
        <w:tc>
          <w:tcPr>
            <w:tcW w:w="1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南宁市西乡塘区坛洛镇定顿村</w:t>
            </w: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枯萎病蕉园轮作两年后秋植“桂蕉9号”，未套种。</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4.75</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549</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9.80</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56.71</w:t>
            </w:r>
          </w:p>
        </w:tc>
        <w:tc>
          <w:tcPr>
            <w:tcW w:w="67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75.1</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505.5</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2.</w:t>
            </w:r>
            <w:r>
              <w:rPr>
                <w:rFonts w:hint="default" w:ascii="Arial" w:hAnsi="Arial" w:eastAsia="仿宋" w:cs="Arial"/>
                <w:sz w:val="18"/>
                <w:szCs w:val="18"/>
              </w:rPr>
              <w:t>×</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18"/>
                <w:szCs w:val="18"/>
              </w:rPr>
            </w:pPr>
            <w:r>
              <w:rPr>
                <w:rFonts w:hint="eastAsia" w:ascii="仿宋" w:hAnsi="仿宋" w:eastAsia="仿宋" w:cs="仿宋"/>
                <w:sz w:val="18"/>
                <w:szCs w:val="18"/>
              </w:rPr>
              <w:t>10</w:t>
            </w:r>
            <w:r>
              <w:rPr>
                <w:rFonts w:hint="eastAsia" w:ascii="仿宋" w:hAnsi="仿宋" w:eastAsia="仿宋" w:cs="仿宋"/>
                <w:sz w:val="18"/>
                <w:szCs w:val="18"/>
                <w:vertAlign w:val="superscript"/>
              </w:rPr>
              <w:t>2</w:t>
            </w:r>
          </w:p>
        </w:tc>
      </w:tr>
    </w:tbl>
    <w:p>
      <w:pPr>
        <w:ind w:firstLine="800" w:firstLineChars="25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由表2可得，采用本方法种植香蕉和冬瓜，提高了土地、光能和肥料的利用效率，实现了单位面积产量的增产和效益的增收，实现双作物丰收，达到增产增效节本之目的，而且有利于防控香蕉枯萎病，适于推广应用。</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0" w:firstLineChars="0"/>
        <w:jc w:val="center"/>
        <w:textAlignment w:val="auto"/>
        <w:rPr>
          <w:rFonts w:hint="eastAsia"/>
          <w:sz w:val="24"/>
          <w:szCs w:val="32"/>
        </w:rPr>
      </w:pPr>
      <w:r>
        <w:rPr>
          <w:rFonts w:hint="eastAsia"/>
          <w:sz w:val="24"/>
          <w:szCs w:val="32"/>
          <w:lang w:eastAsia="zh-CN"/>
        </w:rPr>
        <w:t>表</w:t>
      </w:r>
      <w:r>
        <w:rPr>
          <w:rFonts w:hint="eastAsia"/>
          <w:sz w:val="24"/>
          <w:szCs w:val="32"/>
          <w:lang w:val="en-US" w:eastAsia="zh-CN"/>
        </w:rPr>
        <w:t xml:space="preserve">2 </w:t>
      </w:r>
      <w:r>
        <w:rPr>
          <w:rFonts w:hint="eastAsia"/>
          <w:sz w:val="24"/>
          <w:szCs w:val="32"/>
        </w:rPr>
        <w:t>2020年香蕉套种黑皮冬瓜对产值、效益及枯萎病发生的影响</w:t>
      </w:r>
    </w:p>
    <w:tbl>
      <w:tblPr>
        <w:tblStyle w:val="7"/>
        <w:tblW w:w="9537"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5"/>
        <w:gridCol w:w="1168"/>
        <w:gridCol w:w="1620"/>
        <w:gridCol w:w="1115"/>
        <w:gridCol w:w="1250"/>
        <w:gridCol w:w="1229"/>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20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试验设计</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总投入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（元/亩）</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总产量（kg/亩）</w:t>
            </w:r>
          </w:p>
        </w:tc>
        <w:tc>
          <w:tcPr>
            <w:tcW w:w="111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销售价格（元/kg）</w:t>
            </w:r>
          </w:p>
        </w:tc>
        <w:tc>
          <w:tcPr>
            <w:tcW w:w="125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总收入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（元/亩）</w:t>
            </w:r>
          </w:p>
        </w:tc>
        <w:tc>
          <w:tcPr>
            <w:tcW w:w="122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利 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（元/亩）</w:t>
            </w:r>
          </w:p>
        </w:tc>
        <w:tc>
          <w:tcPr>
            <w:tcW w:w="111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香蕉枯萎病发生率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20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套种（桂蕉9号+冬瓜）</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7850</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4705.75（冬瓜）3355.57（香蕉）</w:t>
            </w:r>
          </w:p>
        </w:tc>
        <w:tc>
          <w:tcPr>
            <w:tcW w:w="111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1.0</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2.8</w:t>
            </w:r>
          </w:p>
        </w:tc>
        <w:tc>
          <w:tcPr>
            <w:tcW w:w="125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14101.17</w:t>
            </w:r>
          </w:p>
        </w:tc>
        <w:tc>
          <w:tcPr>
            <w:tcW w:w="122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6251.17</w:t>
            </w:r>
          </w:p>
        </w:tc>
        <w:tc>
          <w:tcPr>
            <w:tcW w:w="111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1.33</w:t>
            </w:r>
            <w:r>
              <w:rPr>
                <w:rFonts w:hint="eastAsia" w:ascii="仿宋" w:hAnsi="仿宋" w:eastAsia="仿宋" w:cs="仿宋"/>
                <w:color w:val="00000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0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单种（冬瓜）</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4300</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5945.80</w:t>
            </w:r>
          </w:p>
        </w:tc>
        <w:tc>
          <w:tcPr>
            <w:tcW w:w="111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1.0</w:t>
            </w:r>
          </w:p>
        </w:tc>
        <w:tc>
          <w:tcPr>
            <w:tcW w:w="125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5945.80</w:t>
            </w:r>
          </w:p>
        </w:tc>
        <w:tc>
          <w:tcPr>
            <w:tcW w:w="122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1645.80</w:t>
            </w:r>
          </w:p>
        </w:tc>
        <w:tc>
          <w:tcPr>
            <w:tcW w:w="111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0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单种（桂蕉9号）</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5300</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3106.12</w:t>
            </w:r>
          </w:p>
        </w:tc>
        <w:tc>
          <w:tcPr>
            <w:tcW w:w="111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2.8</w:t>
            </w:r>
          </w:p>
        </w:tc>
        <w:tc>
          <w:tcPr>
            <w:tcW w:w="125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8697.14</w:t>
            </w:r>
          </w:p>
        </w:tc>
        <w:tc>
          <w:tcPr>
            <w:tcW w:w="122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3397.14</w:t>
            </w:r>
          </w:p>
        </w:tc>
        <w:tc>
          <w:tcPr>
            <w:tcW w:w="111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11.67</w:t>
            </w:r>
            <w:r>
              <w:rPr>
                <w:rFonts w:hint="eastAsia" w:ascii="仿宋" w:hAnsi="仿宋" w:eastAsia="仿宋" w:cs="仿宋"/>
                <w:color w:val="00000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20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套种（桂蕉1号+冬瓜）</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7850</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lang w:eastAsia="zh-CN"/>
              </w:rPr>
            </w:pPr>
            <w:r>
              <w:rPr>
                <w:rFonts w:hint="eastAsia" w:ascii="仿宋" w:hAnsi="仿宋" w:eastAsia="仿宋" w:cs="仿宋"/>
                <w:color w:val="000000"/>
                <w:sz w:val="18"/>
                <w:szCs w:val="18"/>
              </w:rPr>
              <w:t>4985.60（冬瓜</w:t>
            </w:r>
            <w:r>
              <w:rPr>
                <w:rFonts w:hint="eastAsia" w:ascii="仿宋" w:hAnsi="仿宋" w:eastAsia="仿宋" w:cs="仿宋"/>
                <w:color w:val="000000"/>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1700.4（香蕉）</w:t>
            </w:r>
          </w:p>
        </w:tc>
        <w:tc>
          <w:tcPr>
            <w:tcW w:w="111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1.0</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2.8</w:t>
            </w:r>
          </w:p>
        </w:tc>
        <w:tc>
          <w:tcPr>
            <w:tcW w:w="125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9746.72</w:t>
            </w:r>
          </w:p>
        </w:tc>
        <w:tc>
          <w:tcPr>
            <w:tcW w:w="122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1896.72</w:t>
            </w:r>
          </w:p>
        </w:tc>
        <w:tc>
          <w:tcPr>
            <w:tcW w:w="111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52</w:t>
            </w:r>
            <w:r>
              <w:rPr>
                <w:rFonts w:hint="eastAsia" w:ascii="仿宋" w:hAnsi="仿宋" w:eastAsia="仿宋" w:cs="仿宋"/>
                <w:color w:val="00000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20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单种（桂蕉1号）</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5300</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1133.6</w:t>
            </w:r>
          </w:p>
        </w:tc>
        <w:tc>
          <w:tcPr>
            <w:tcW w:w="111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2.8</w:t>
            </w:r>
          </w:p>
        </w:tc>
        <w:tc>
          <w:tcPr>
            <w:tcW w:w="125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3174.08</w:t>
            </w:r>
          </w:p>
        </w:tc>
        <w:tc>
          <w:tcPr>
            <w:tcW w:w="122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-2125.92</w:t>
            </w:r>
          </w:p>
        </w:tc>
        <w:tc>
          <w:tcPr>
            <w:tcW w:w="111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rPr>
              <w:t>68</w:t>
            </w:r>
            <w:r>
              <w:rPr>
                <w:rFonts w:hint="eastAsia" w:ascii="仿宋" w:hAnsi="仿宋" w:eastAsia="仿宋" w:cs="仿宋"/>
                <w:color w:val="000000"/>
                <w:sz w:val="18"/>
                <w:szCs w:val="18"/>
                <w:lang w:val="en-US" w:eastAsia="zh-CN"/>
              </w:rPr>
              <w:t>％</w:t>
            </w:r>
          </w:p>
        </w:tc>
      </w:tr>
    </w:tbl>
    <w:p>
      <w:pPr>
        <w:keepNext w:val="0"/>
        <w:keepLines w:val="0"/>
        <w:pageBreakBefore w:val="0"/>
        <w:widowControl w:val="0"/>
        <w:kinsoku/>
        <w:wordWrap/>
        <w:overflowPunct/>
        <w:topLinePunct w:val="0"/>
        <w:autoSpaceDE/>
        <w:autoSpaceDN/>
        <w:bidi w:val="0"/>
        <w:adjustRightInd/>
        <w:snapToGrid/>
        <w:spacing w:line="240" w:lineRule="auto"/>
        <w:ind w:firstLine="360" w:firstLineChars="200"/>
        <w:textAlignment w:val="auto"/>
        <w:rPr>
          <w:rFonts w:hint="eastAsia" w:ascii="宋体" w:hAnsi="宋体" w:cs="宋体"/>
          <w:color w:val="000000"/>
          <w:sz w:val="18"/>
          <w:szCs w:val="18"/>
        </w:rPr>
      </w:pPr>
      <w:r>
        <w:rPr>
          <w:rFonts w:hint="eastAsia" w:ascii="宋体" w:hAnsi="宋体" w:cs="宋体"/>
          <w:color w:val="000000"/>
          <w:sz w:val="18"/>
          <w:szCs w:val="18"/>
        </w:rPr>
        <w:t>注;冬瓜品种为墨地龙，桂蕉9号为抗枯萎病香蕉品种，桂蕉1号为感枯萎病品种，是目前广西主栽品种，试验地为枯萎病区，原发病率﹥50%，轮作2年。</w:t>
      </w:r>
    </w:p>
    <w:p>
      <w:pPr>
        <w:numPr>
          <w:ilvl w:val="0"/>
          <w:numId w:val="1"/>
        </w:numPr>
        <w:adjustRightInd w:val="0"/>
        <w:snapToGrid w:val="0"/>
        <w:spacing w:beforeLines="50" w:line="360" w:lineRule="auto"/>
        <w:ind w:left="505" w:hanging="505"/>
        <w:rPr>
          <w:rFonts w:ascii="黑体" w:hAnsi="黑体" w:eastAsia="黑体" w:cs="黑体"/>
          <w:bCs/>
          <w:sz w:val="32"/>
          <w:szCs w:val="32"/>
          <w:lang w:val="zh-CN"/>
        </w:rPr>
      </w:pPr>
      <w:r>
        <w:rPr>
          <w:rFonts w:hint="eastAsia" w:ascii="黑体" w:hAnsi="黑体" w:eastAsia="黑体" w:cs="黑体"/>
          <w:bCs/>
          <w:sz w:val="32"/>
          <w:szCs w:val="32"/>
          <w:lang w:val="zh-CN"/>
        </w:rPr>
        <w:t>国内外同类标准制修订情况及与法律法规、强制性标准关系</w:t>
      </w:r>
    </w:p>
    <w:p>
      <w:pPr>
        <w:ind w:firstLine="640" w:firstLineChars="200"/>
        <w:rPr>
          <w:rFonts w:ascii="仿宋_GB2312" w:hAnsi="宋体" w:eastAsia="仿宋_GB2312"/>
          <w:color w:val="FF0000"/>
          <w:sz w:val="32"/>
          <w:szCs w:val="32"/>
          <w:lang w:val="zh-CN"/>
        </w:rPr>
      </w:pPr>
      <w:r>
        <w:rPr>
          <w:rFonts w:hint="eastAsia" w:ascii="仿宋_GB2312" w:hAnsi="宋体" w:eastAsia="仿宋_GB2312"/>
          <w:sz w:val="32"/>
          <w:szCs w:val="32"/>
          <w:lang w:val="zh-CN"/>
        </w:rPr>
        <w:t>经查阅，国内与秋植香蕉套种黑皮冬瓜生产技术有关的行业及地方标准有：DB45/T 260《亚热带无公害香蕉生产技术规程》、DB45/T 315《黑皮冬瓜生产技术规程》。以上标准均为单一种植香蕉和黑皮冬瓜的生产技术规程，与香蕉套种黑皮冬瓜的生产技术存在较大差异，不能满足对广西秋植香蕉套种黑皮冬瓜栽培的指导。</w:t>
      </w:r>
    </w:p>
    <w:p>
      <w:pPr>
        <w:ind w:firstLine="640" w:firstLineChars="200"/>
        <w:rPr>
          <w:rFonts w:ascii="仿宋_GB2312" w:hAnsi="宋体" w:eastAsia="仿宋_GB2312"/>
          <w:sz w:val="32"/>
          <w:szCs w:val="32"/>
        </w:rPr>
      </w:pPr>
      <w:r>
        <w:rPr>
          <w:rFonts w:hint="eastAsia" w:ascii="仿宋_GB2312" w:hAnsi="宋体" w:eastAsia="仿宋_GB2312"/>
          <w:sz w:val="32"/>
          <w:szCs w:val="32"/>
          <w:lang w:val="zh-CN"/>
        </w:rPr>
        <w:t>本标准的内容与现行的法律、法规及强制性标准无冲突，标准的编写符合</w:t>
      </w:r>
      <w:r>
        <w:rPr>
          <w:rFonts w:hint="eastAsia" w:ascii="仿宋_GB2312" w:hAnsi="宋体" w:eastAsia="仿宋_GB2312"/>
          <w:sz w:val="32"/>
          <w:szCs w:val="32"/>
        </w:rPr>
        <w:t>GB/T 1.1-2020的要求。</w:t>
      </w:r>
    </w:p>
    <w:p>
      <w:pPr>
        <w:numPr>
          <w:ilvl w:val="0"/>
          <w:numId w:val="1"/>
        </w:numPr>
        <w:adjustRightInd w:val="0"/>
        <w:snapToGrid w:val="0"/>
        <w:spacing w:beforeLines="50" w:line="360" w:lineRule="auto"/>
        <w:ind w:left="505" w:hanging="505"/>
        <w:rPr>
          <w:rFonts w:ascii="黑体" w:hAnsi="黑体" w:eastAsia="黑体" w:cs="黑体"/>
          <w:bCs/>
          <w:sz w:val="32"/>
          <w:szCs w:val="32"/>
        </w:rPr>
      </w:pPr>
      <w:r>
        <w:rPr>
          <w:rFonts w:hint="eastAsia" w:ascii="黑体" w:hAnsi="黑体" w:eastAsia="黑体" w:cs="黑体"/>
          <w:bCs/>
          <w:sz w:val="32"/>
          <w:szCs w:val="32"/>
        </w:rPr>
        <w:t>重大分歧意见发处理经过和依据</w:t>
      </w:r>
    </w:p>
    <w:p>
      <w:pPr>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本标准研制过程中无重大分歧意见。</w:t>
      </w:r>
    </w:p>
    <w:p>
      <w:pPr>
        <w:spacing w:line="520" w:lineRule="exact"/>
        <w:ind w:firstLine="640" w:firstLineChars="200"/>
        <w:rPr>
          <w:rFonts w:ascii="仿宋_GB2312" w:hAnsi="宋体" w:eastAsia="仿宋_GB2312"/>
          <w:sz w:val="32"/>
          <w:szCs w:val="32"/>
          <w:lang w:val="zh-CN"/>
        </w:rPr>
      </w:pPr>
    </w:p>
    <w:p>
      <w:pPr>
        <w:spacing w:line="520" w:lineRule="exact"/>
        <w:ind w:firstLine="640" w:firstLineChars="200"/>
        <w:rPr>
          <w:rFonts w:ascii="仿宋_GB2312" w:hAnsi="宋体" w:eastAsia="仿宋_GB2312"/>
          <w:sz w:val="32"/>
          <w:szCs w:val="32"/>
          <w:lang w:val="zh-CN"/>
        </w:rPr>
      </w:pPr>
    </w:p>
    <w:p>
      <w:pPr>
        <w:spacing w:line="520" w:lineRule="exact"/>
        <w:ind w:firstLine="640" w:firstLineChars="200"/>
        <w:rPr>
          <w:rFonts w:ascii="仿宋_GB2312" w:hAnsi="宋体" w:eastAsia="仿宋_GB2312"/>
          <w:sz w:val="32"/>
          <w:szCs w:val="32"/>
          <w:lang w:val="zh-CN"/>
        </w:rPr>
      </w:pPr>
    </w:p>
    <w:p>
      <w:pPr>
        <w:spacing w:line="52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 xml:space="preserve">         团体标准 《秋植香蕉套种黑皮冬瓜技术规程》</w:t>
      </w:r>
    </w:p>
    <w:p>
      <w:pPr>
        <w:spacing w:line="520" w:lineRule="exact"/>
        <w:ind w:firstLine="5760" w:firstLineChars="1800"/>
        <w:rPr>
          <w:rFonts w:ascii="仿宋_GB2312" w:hAnsi="宋体" w:eastAsia="仿宋_GB2312"/>
          <w:sz w:val="32"/>
          <w:szCs w:val="32"/>
          <w:lang w:val="zh-CN"/>
        </w:rPr>
      </w:pPr>
      <w:r>
        <w:rPr>
          <w:rFonts w:hint="eastAsia" w:ascii="仿宋_GB2312" w:hAnsi="宋体" w:eastAsia="仿宋_GB2312"/>
          <w:sz w:val="32"/>
          <w:szCs w:val="32"/>
          <w:lang w:val="zh-CN"/>
        </w:rPr>
        <w:t>标准编制小组</w:t>
      </w:r>
    </w:p>
    <w:p>
      <w:pPr>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lang w:val="zh-CN"/>
        </w:rPr>
        <w:t xml:space="preserve">                               </w:t>
      </w:r>
      <w:r>
        <w:rPr>
          <w:rFonts w:hint="eastAsia" w:ascii="仿宋_GB2312" w:hAnsi="宋体" w:eastAsia="仿宋_GB2312"/>
          <w:sz w:val="32"/>
          <w:szCs w:val="32"/>
        </w:rPr>
        <w:t>202</w:t>
      </w:r>
      <w:r>
        <w:rPr>
          <w:rFonts w:hint="eastAsia" w:ascii="仿宋_GB2312" w:hAnsi="宋体" w:eastAsia="仿宋_GB2312"/>
          <w:sz w:val="32"/>
          <w:szCs w:val="32"/>
          <w:lang w:val="en-US" w:eastAsia="zh-CN"/>
        </w:rPr>
        <w:t>0</w:t>
      </w:r>
      <w:r>
        <w:rPr>
          <w:rFonts w:hint="eastAsia" w:ascii="仿宋_GB2312" w:hAnsi="宋体" w:eastAsia="仿宋_GB2312"/>
          <w:sz w:val="32"/>
          <w:szCs w:val="32"/>
          <w:lang w:val="zh-CN"/>
        </w:rPr>
        <w:t>年</w:t>
      </w:r>
      <w:r>
        <w:rPr>
          <w:rFonts w:hint="eastAsia" w:ascii="仿宋_GB2312" w:hAnsi="宋体" w:eastAsia="仿宋_GB2312"/>
          <w:sz w:val="32"/>
          <w:szCs w:val="32"/>
          <w:lang w:val="en-US" w:eastAsia="zh-CN"/>
        </w:rPr>
        <w:t>12</w:t>
      </w:r>
      <w:r>
        <w:rPr>
          <w:rFonts w:hint="eastAsia" w:ascii="仿宋_GB2312" w:hAnsi="宋体" w:eastAsia="仿宋_GB2312"/>
          <w:sz w:val="32"/>
          <w:szCs w:val="32"/>
          <w:lang w:val="zh-CN"/>
        </w:rPr>
        <w:t>月</w:t>
      </w:r>
      <w:r>
        <w:rPr>
          <w:rFonts w:hint="eastAsia" w:ascii="仿宋_GB2312" w:hAnsi="宋体" w:eastAsia="仿宋_GB2312"/>
          <w:sz w:val="32"/>
          <w:szCs w:val="32"/>
          <w:lang w:val="en-US" w:eastAsia="zh-CN"/>
        </w:rPr>
        <w:t>10</w:t>
      </w:r>
      <w:r>
        <w:rPr>
          <w:rFonts w:hint="eastAsia" w:ascii="仿宋_GB2312" w:hAnsi="宋体" w:eastAsia="仿宋_GB2312"/>
          <w:sz w:val="32"/>
          <w:szCs w:val="32"/>
        </w:rPr>
        <w:t>日</w:t>
      </w:r>
      <w:bookmarkStart w:id="0" w:name="_GoBack"/>
      <w:bookmarkEnd w:id="0"/>
    </w:p>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74664EEB"/>
    <w:multiLevelType w:val="multilevel"/>
    <w:tmpl w:val="74664EEB"/>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D4AA2"/>
    <w:rsid w:val="00224154"/>
    <w:rsid w:val="003C75FC"/>
    <w:rsid w:val="0047343A"/>
    <w:rsid w:val="00505174"/>
    <w:rsid w:val="005B1C23"/>
    <w:rsid w:val="007F37EE"/>
    <w:rsid w:val="009B0913"/>
    <w:rsid w:val="009E1582"/>
    <w:rsid w:val="00B31C41"/>
    <w:rsid w:val="00C827F8"/>
    <w:rsid w:val="00CA41A5"/>
    <w:rsid w:val="00DF671D"/>
    <w:rsid w:val="00EC65F7"/>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5FD665A"/>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paragraph" w:styleId="10">
    <w:name w:val="List Paragraph"/>
    <w:basedOn w:val="1"/>
    <w:qFormat/>
    <w:uiPriority w:val="0"/>
    <w:pPr>
      <w:ind w:firstLine="420" w:firstLineChars="200"/>
    </w:pPr>
    <w:rPr>
      <w:szCs w:val="22"/>
    </w:rPr>
  </w:style>
  <w:style w:type="paragraph" w:customStyle="1" w:styleId="11">
    <w:name w:val="标准文件_段"/>
    <w:link w:val="1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
    <w:name w:val="标准文件_段 Char"/>
    <w:link w:val="11"/>
    <w:qFormat/>
    <w:uiPriority w:val="0"/>
    <w:rPr>
      <w:rFonts w:ascii="宋体"/>
      <w:sz w:val="21"/>
    </w:rPr>
  </w:style>
  <w:style w:type="character" w:customStyle="1" w:styleId="13">
    <w:name w:val="页眉 Char"/>
    <w:basedOn w:val="8"/>
    <w:link w:val="5"/>
    <w:qFormat/>
    <w:uiPriority w:val="0"/>
    <w:rPr>
      <w:rFonts w:ascii="Times New Roman" w:hAnsi="Times New Roman"/>
      <w:kern w:val="2"/>
      <w:sz w:val="18"/>
      <w:szCs w:val="18"/>
    </w:rPr>
  </w:style>
  <w:style w:type="character" w:customStyle="1" w:styleId="14">
    <w:name w:val="页脚 Char"/>
    <w:basedOn w:val="8"/>
    <w:link w:val="4"/>
    <w:qFormat/>
    <w:uiPriority w:val="0"/>
    <w:rPr>
      <w:rFonts w:ascii="Times New Roman" w:hAnsi="Times New Roman"/>
      <w:kern w:val="2"/>
      <w:sz w:val="18"/>
      <w:szCs w:val="18"/>
    </w:rPr>
  </w:style>
  <w:style w:type="character" w:customStyle="1" w:styleId="15">
    <w:name w:val="批注框文本 Char"/>
    <w:basedOn w:val="8"/>
    <w:link w:val="3"/>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798</Words>
  <Characters>4555</Characters>
  <Lines>37</Lines>
  <Paragraphs>10</Paragraphs>
  <TotalTime>0</TotalTime>
  <ScaleCrop>false</ScaleCrop>
  <LinksUpToDate>false</LinksUpToDate>
  <CharactersWithSpaces>5343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Administrator</cp:lastModifiedBy>
  <dcterms:modified xsi:type="dcterms:W3CDTF">2021-01-05T01:16:15Z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